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0139" w:rsidRDefault="008E0139" w:rsidP="008E0139">
      <w:pPr>
        <w:jc w:val="center"/>
        <w:rPr>
          <w:b/>
          <w:sz w:val="28"/>
          <w:szCs w:val="28"/>
        </w:rPr>
      </w:pPr>
      <w:r>
        <w:rPr>
          <w:b/>
          <w:sz w:val="28"/>
          <w:szCs w:val="28"/>
        </w:rPr>
        <w:t>Great</w:t>
      </w:r>
      <w:r w:rsidRPr="008E0139">
        <w:rPr>
          <w:b/>
          <w:sz w:val="28"/>
          <w:szCs w:val="28"/>
        </w:rPr>
        <w:t xml:space="preserve"> </w:t>
      </w:r>
      <w:r>
        <w:rPr>
          <w:b/>
          <w:sz w:val="28"/>
          <w:szCs w:val="28"/>
        </w:rPr>
        <w:t xml:space="preserve">New </w:t>
      </w:r>
      <w:r w:rsidRPr="008E0139">
        <w:rPr>
          <w:b/>
          <w:sz w:val="28"/>
          <w:szCs w:val="28"/>
        </w:rPr>
        <w:t>Children’s Literature</w:t>
      </w:r>
      <w:r w:rsidR="00960F1C" w:rsidRPr="008E0139">
        <w:rPr>
          <w:b/>
          <w:sz w:val="28"/>
          <w:szCs w:val="28"/>
        </w:rPr>
        <w:t xml:space="preserve"> </w:t>
      </w:r>
      <w:r>
        <w:rPr>
          <w:b/>
          <w:sz w:val="28"/>
          <w:szCs w:val="28"/>
        </w:rPr>
        <w:t>for Formative Assessment!</w:t>
      </w:r>
    </w:p>
    <w:p w:rsidR="008165AB" w:rsidRDefault="008165AB" w:rsidP="008165AB">
      <w:pPr>
        <w:rPr>
          <w:sz w:val="24"/>
          <w:szCs w:val="24"/>
        </w:rPr>
      </w:pPr>
      <w:r w:rsidRPr="0083613E">
        <w:rPr>
          <w:rFonts w:ascii="Calibri" w:hAnsi="Calibri"/>
          <w:b/>
          <w:sz w:val="28"/>
          <w:szCs w:val="28"/>
        </w:rPr>
        <w:t>Picture Books</w:t>
      </w:r>
      <w:r w:rsidR="002E5F61">
        <w:rPr>
          <w:rFonts w:ascii="Calibri" w:hAnsi="Calibri"/>
          <w:b/>
          <w:sz w:val="28"/>
          <w:szCs w:val="28"/>
        </w:rPr>
        <w:t xml:space="preserve"> Shown in WIDA</w:t>
      </w:r>
      <w:r w:rsidR="00960F1C" w:rsidRPr="0083613E">
        <w:rPr>
          <w:rFonts w:ascii="Calibri" w:hAnsi="Calibri"/>
          <w:b/>
          <w:sz w:val="28"/>
          <w:szCs w:val="28"/>
        </w:rPr>
        <w:t xml:space="preserve"> Presentation</w:t>
      </w:r>
      <w:r>
        <w:rPr>
          <w:sz w:val="24"/>
          <w:szCs w:val="24"/>
        </w:rPr>
        <w:t>:</w:t>
      </w:r>
    </w:p>
    <w:p w:rsidR="0083613E" w:rsidRPr="00960F1C" w:rsidRDefault="0083613E" w:rsidP="0083613E">
      <w:pPr>
        <w:pStyle w:val="ColorfulList-Accent11"/>
        <w:rPr>
          <w:sz w:val="24"/>
          <w:szCs w:val="24"/>
        </w:rPr>
      </w:pPr>
    </w:p>
    <w:p w:rsidR="00960F1C" w:rsidRPr="00960F1C" w:rsidRDefault="0037475E" w:rsidP="008165AB">
      <w:pPr>
        <w:rPr>
          <w:sz w:val="24"/>
          <w:szCs w:val="24"/>
        </w:rPr>
      </w:pPr>
      <w:r>
        <w:rPr>
          <w:noProof/>
          <w:sz w:val="24"/>
          <w:szCs w:val="24"/>
        </w:rPr>
        <w:drawing>
          <wp:anchor distT="0" distB="0" distL="114300" distR="114300" simplePos="0" relativeHeight="251658240" behindDoc="0" locked="0" layoutInCell="1" allowOverlap="1">
            <wp:simplePos x="0" y="0"/>
            <wp:positionH relativeFrom="column">
              <wp:align>left</wp:align>
            </wp:positionH>
            <wp:positionV relativeFrom="paragraph">
              <wp:align>top</wp:align>
            </wp:positionV>
            <wp:extent cx="1143000" cy="1143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143000" cy="1143000"/>
                    </a:xfrm>
                    <a:prstGeom prst="rect">
                      <a:avLst/>
                    </a:prstGeom>
                    <a:noFill/>
                    <a:ln>
                      <a:noFill/>
                    </a:ln>
                  </pic:spPr>
                </pic:pic>
              </a:graphicData>
            </a:graphic>
          </wp:anchor>
        </w:drawing>
      </w:r>
      <w:r w:rsidR="003C1217">
        <w:rPr>
          <w:sz w:val="24"/>
          <w:szCs w:val="24"/>
        </w:rPr>
        <w:br w:type="textWrapping" w:clear="all"/>
      </w:r>
    </w:p>
    <w:p w:rsidR="008165AB" w:rsidRDefault="008165AB" w:rsidP="008165AB">
      <w:pPr>
        <w:rPr>
          <w:sz w:val="24"/>
          <w:szCs w:val="24"/>
        </w:rPr>
      </w:pPr>
      <w:r w:rsidRPr="004E3A5C">
        <w:rPr>
          <w:sz w:val="24"/>
          <w:szCs w:val="24"/>
          <w:u w:val="single"/>
        </w:rPr>
        <w:t>I Spy With My Little Eye</w:t>
      </w:r>
      <w:r>
        <w:rPr>
          <w:sz w:val="24"/>
          <w:szCs w:val="24"/>
        </w:rPr>
        <w:t xml:space="preserve"> by Edward Gibbs</w:t>
      </w:r>
    </w:p>
    <w:p w:rsidR="00960F1C" w:rsidRDefault="00960F1C" w:rsidP="00960F1C">
      <w:pPr>
        <w:rPr>
          <w:sz w:val="24"/>
          <w:szCs w:val="24"/>
        </w:rPr>
      </w:pPr>
      <w:r>
        <w:rPr>
          <w:sz w:val="24"/>
          <w:szCs w:val="24"/>
        </w:rPr>
        <w:t xml:space="preserve">Formative Assessment Ideas:  </w:t>
      </w:r>
    </w:p>
    <w:p w:rsidR="002E5F61" w:rsidRDefault="003C1217" w:rsidP="008E0139">
      <w:pPr>
        <w:numPr>
          <w:ilvl w:val="0"/>
          <w:numId w:val="2"/>
        </w:numPr>
        <w:rPr>
          <w:sz w:val="24"/>
          <w:szCs w:val="24"/>
        </w:rPr>
      </w:pPr>
      <w:r>
        <w:rPr>
          <w:sz w:val="24"/>
          <w:szCs w:val="24"/>
        </w:rPr>
        <w:t xml:space="preserve">Listening: </w:t>
      </w:r>
      <w:r w:rsidR="002E5F61" w:rsidRPr="002E5F61">
        <w:rPr>
          <w:sz w:val="24"/>
          <w:szCs w:val="24"/>
        </w:rPr>
        <w:t xml:space="preserve">Play “I Spy” in which one student is blindfolded and tries to guess what the other student is describing.  Or, have one student retell things they heard in the book or a </w:t>
      </w:r>
      <w:r w:rsidR="007F41C2" w:rsidRPr="002E5F61">
        <w:rPr>
          <w:sz w:val="24"/>
          <w:szCs w:val="24"/>
        </w:rPr>
        <w:t>classmate’s</w:t>
      </w:r>
      <w:r w:rsidR="002E5F61" w:rsidRPr="002E5F61">
        <w:rPr>
          <w:sz w:val="24"/>
          <w:szCs w:val="24"/>
        </w:rPr>
        <w:t xml:space="preserve"> book.</w:t>
      </w:r>
    </w:p>
    <w:p w:rsidR="008E0139" w:rsidRPr="002E5F61" w:rsidRDefault="00960F1C" w:rsidP="008E0139">
      <w:pPr>
        <w:numPr>
          <w:ilvl w:val="0"/>
          <w:numId w:val="2"/>
        </w:numPr>
        <w:rPr>
          <w:sz w:val="24"/>
          <w:szCs w:val="24"/>
        </w:rPr>
      </w:pPr>
      <w:r w:rsidRPr="002E5F61">
        <w:rPr>
          <w:sz w:val="24"/>
          <w:szCs w:val="24"/>
        </w:rPr>
        <w:t>Speaking:</w:t>
      </w:r>
      <w:r w:rsidR="0007785D" w:rsidRPr="002E5F61">
        <w:rPr>
          <w:sz w:val="24"/>
          <w:szCs w:val="24"/>
        </w:rPr>
        <w:t xml:space="preserve">  Retell the story with as many details as possible; play the game “I spy” with a partner using objects in the classroom, math manipulatives, </w:t>
      </w:r>
      <w:r w:rsidR="003C1217">
        <w:rPr>
          <w:sz w:val="24"/>
          <w:szCs w:val="24"/>
        </w:rPr>
        <w:t>making predictions (using sentence frames)</w:t>
      </w:r>
    </w:p>
    <w:p w:rsidR="00960F1C" w:rsidRPr="008E0139" w:rsidRDefault="00960F1C" w:rsidP="008E0139">
      <w:pPr>
        <w:pStyle w:val="ColorfulList-Accent11"/>
        <w:numPr>
          <w:ilvl w:val="0"/>
          <w:numId w:val="2"/>
        </w:numPr>
        <w:rPr>
          <w:sz w:val="24"/>
          <w:szCs w:val="24"/>
        </w:rPr>
      </w:pPr>
      <w:r w:rsidRPr="008E0139">
        <w:rPr>
          <w:sz w:val="24"/>
          <w:szCs w:val="24"/>
        </w:rPr>
        <w:t>Reading:</w:t>
      </w:r>
      <w:r w:rsidR="00871224" w:rsidRPr="008E0139">
        <w:rPr>
          <w:sz w:val="24"/>
          <w:szCs w:val="24"/>
        </w:rPr>
        <w:t xml:space="preserve">  Read aloud the story, have students read student-made I Spy books</w:t>
      </w:r>
      <w:r w:rsidR="00D23922">
        <w:rPr>
          <w:sz w:val="24"/>
          <w:szCs w:val="24"/>
        </w:rPr>
        <w:t>.</w:t>
      </w:r>
    </w:p>
    <w:p w:rsidR="00960F1C" w:rsidRPr="00960F1C" w:rsidRDefault="00960F1C" w:rsidP="00960F1C">
      <w:pPr>
        <w:pStyle w:val="ColorfulList-Accent11"/>
        <w:numPr>
          <w:ilvl w:val="0"/>
          <w:numId w:val="2"/>
        </w:numPr>
        <w:rPr>
          <w:sz w:val="24"/>
          <w:szCs w:val="24"/>
        </w:rPr>
      </w:pPr>
      <w:r>
        <w:rPr>
          <w:sz w:val="24"/>
          <w:szCs w:val="24"/>
        </w:rPr>
        <w:t>Writing:</w:t>
      </w:r>
      <w:r w:rsidR="0007785D">
        <w:rPr>
          <w:sz w:val="24"/>
          <w:szCs w:val="24"/>
        </w:rPr>
        <w:t xml:space="preserve">  Create an “I Spy with My Little Eye” book with other content related items or people such as the famous Americans, water cycle, Ancient Greece facts, etc…</w:t>
      </w:r>
    </w:p>
    <w:p w:rsidR="00960F1C" w:rsidRPr="00871224" w:rsidRDefault="0037475E" w:rsidP="008165AB">
      <w:pPr>
        <w:rPr>
          <w:sz w:val="24"/>
          <w:szCs w:val="24"/>
          <w:highlight w:val="yellow"/>
        </w:rPr>
      </w:pPr>
      <w:r>
        <w:rPr>
          <w:noProof/>
          <w:sz w:val="24"/>
          <w:szCs w:val="24"/>
        </w:rPr>
        <w:drawing>
          <wp:inline distT="0" distB="0" distL="0" distR="0">
            <wp:extent cx="1066800" cy="9715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10">
                      <a:extLst>
                        <a:ext uri="{28A0092B-C50C-407E-A947-70E740481C1C}">
                          <a14:useLocalDpi xmlns:a14="http://schemas.microsoft.com/office/drawing/2010/main" val="0"/>
                        </a:ext>
                      </a:extLst>
                    </a:blip>
                    <a:srcRect t="14286" r="5882"/>
                    <a:stretch/>
                  </pic:blipFill>
                  <pic:spPr bwMode="auto">
                    <a:xfrm>
                      <a:off x="0" y="0"/>
                      <a:ext cx="1066800" cy="971550"/>
                    </a:xfrm>
                    <a:prstGeom prst="rect">
                      <a:avLst/>
                    </a:prstGeom>
                    <a:noFill/>
                    <a:ln>
                      <a:noFill/>
                    </a:ln>
                    <a:extLst>
                      <a:ext uri="{53640926-AAD7-44D8-BBD7-CCE9431645EC}">
                        <a14:shadowObscured xmlns:a14="http://schemas.microsoft.com/office/drawing/2010/main"/>
                      </a:ext>
                    </a:extLst>
                  </pic:spPr>
                </pic:pic>
              </a:graphicData>
            </a:graphic>
          </wp:inline>
        </w:drawing>
      </w:r>
    </w:p>
    <w:p w:rsidR="008165AB" w:rsidRDefault="008165AB" w:rsidP="008165AB">
      <w:pPr>
        <w:rPr>
          <w:sz w:val="24"/>
          <w:szCs w:val="24"/>
        </w:rPr>
      </w:pPr>
      <w:r w:rsidRPr="004E3A5C">
        <w:rPr>
          <w:sz w:val="24"/>
          <w:szCs w:val="24"/>
          <w:u w:val="single"/>
        </w:rPr>
        <w:t>If Rocks Could Sing: A Discovered Alphabet</w:t>
      </w:r>
      <w:r>
        <w:rPr>
          <w:sz w:val="24"/>
          <w:szCs w:val="24"/>
        </w:rPr>
        <w:t xml:space="preserve"> by Leslie McGuirk</w:t>
      </w:r>
    </w:p>
    <w:p w:rsidR="00960F1C" w:rsidRPr="00960F1C" w:rsidRDefault="00960F1C" w:rsidP="00960F1C">
      <w:pPr>
        <w:rPr>
          <w:sz w:val="24"/>
          <w:szCs w:val="24"/>
        </w:rPr>
      </w:pPr>
      <w:r>
        <w:rPr>
          <w:sz w:val="24"/>
          <w:szCs w:val="24"/>
        </w:rPr>
        <w:t xml:space="preserve">Formative Assessment Ideas:  </w:t>
      </w:r>
    </w:p>
    <w:p w:rsidR="00960F1C" w:rsidRDefault="00960F1C" w:rsidP="00960F1C">
      <w:pPr>
        <w:pStyle w:val="ColorfulList-Accent11"/>
        <w:numPr>
          <w:ilvl w:val="0"/>
          <w:numId w:val="2"/>
        </w:numPr>
        <w:rPr>
          <w:sz w:val="24"/>
          <w:szCs w:val="24"/>
        </w:rPr>
      </w:pPr>
      <w:r>
        <w:rPr>
          <w:sz w:val="24"/>
          <w:szCs w:val="24"/>
        </w:rPr>
        <w:t>Speaking:</w:t>
      </w:r>
      <w:r w:rsidR="00F826EE">
        <w:rPr>
          <w:sz w:val="24"/>
          <w:szCs w:val="24"/>
        </w:rPr>
        <w:t xml:space="preserve">  Discussion between partners while they are creating a page for the class book could serve as a great formative assessment piece. </w:t>
      </w:r>
      <w:r w:rsidR="00B10397">
        <w:rPr>
          <w:sz w:val="24"/>
          <w:szCs w:val="24"/>
        </w:rPr>
        <w:t xml:space="preserve"> Have students bring in something that they collect at home and talk about it.</w:t>
      </w:r>
    </w:p>
    <w:p w:rsidR="00960F1C" w:rsidRDefault="00960F1C" w:rsidP="00960F1C">
      <w:pPr>
        <w:pStyle w:val="ColorfulList-Accent11"/>
        <w:numPr>
          <w:ilvl w:val="0"/>
          <w:numId w:val="2"/>
        </w:numPr>
        <w:rPr>
          <w:sz w:val="24"/>
          <w:szCs w:val="24"/>
        </w:rPr>
      </w:pPr>
      <w:r>
        <w:rPr>
          <w:sz w:val="24"/>
          <w:szCs w:val="24"/>
        </w:rPr>
        <w:t>Reading:</w:t>
      </w:r>
      <w:r w:rsidR="00F826EE">
        <w:rPr>
          <w:sz w:val="24"/>
          <w:szCs w:val="24"/>
        </w:rPr>
        <w:t xml:space="preserve">  Read aloud this book or their own class book.</w:t>
      </w:r>
    </w:p>
    <w:p w:rsidR="00960F1C" w:rsidRPr="00960F1C" w:rsidRDefault="00960F1C" w:rsidP="00960F1C">
      <w:pPr>
        <w:pStyle w:val="ColorfulList-Accent11"/>
        <w:numPr>
          <w:ilvl w:val="0"/>
          <w:numId w:val="2"/>
        </w:numPr>
        <w:rPr>
          <w:sz w:val="24"/>
          <w:szCs w:val="24"/>
        </w:rPr>
      </w:pPr>
      <w:r>
        <w:rPr>
          <w:sz w:val="24"/>
          <w:szCs w:val="24"/>
        </w:rPr>
        <w:t>Writing:</w:t>
      </w:r>
      <w:r w:rsidR="00C77EA9">
        <w:rPr>
          <w:sz w:val="24"/>
          <w:szCs w:val="24"/>
        </w:rPr>
        <w:t xml:space="preserve">  Create a class “ABC” book with whatever content area topics/vocabulary pertains.  Each student or pairs of students could work</w:t>
      </w:r>
      <w:r w:rsidR="00F826EE">
        <w:rPr>
          <w:sz w:val="24"/>
          <w:szCs w:val="24"/>
        </w:rPr>
        <w:t xml:space="preserve"> on one or two pages and “create” the letter/word using leafs, twigs, grass, etc…</w:t>
      </w:r>
      <w:bookmarkStart w:id="0" w:name="_GoBack"/>
      <w:bookmarkEnd w:id="0"/>
    </w:p>
    <w:p w:rsidR="0037475E" w:rsidRPr="00960F1C" w:rsidRDefault="0037475E" w:rsidP="0037475E">
      <w:pPr>
        <w:rPr>
          <w:sz w:val="24"/>
          <w:szCs w:val="24"/>
        </w:rPr>
      </w:pPr>
      <w:r>
        <w:rPr>
          <w:noProof/>
          <w:sz w:val="24"/>
          <w:szCs w:val="24"/>
        </w:rPr>
        <w:lastRenderedPageBreak/>
        <w:drawing>
          <wp:inline distT="0" distB="0" distL="0" distR="0">
            <wp:extent cx="1162050" cy="108585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rotWithShape="1">
                    <a:blip r:embed="rId11">
                      <a:extLst>
                        <a:ext uri="{28A0092B-C50C-407E-A947-70E740481C1C}">
                          <a14:useLocalDpi xmlns:a14="http://schemas.microsoft.com/office/drawing/2010/main" val="0"/>
                        </a:ext>
                      </a:extLst>
                    </a:blip>
                    <a:srcRect t="15556" r="9630"/>
                    <a:stretch/>
                  </pic:blipFill>
                  <pic:spPr bwMode="auto">
                    <a:xfrm>
                      <a:off x="0" y="0"/>
                      <a:ext cx="1162050" cy="1085850"/>
                    </a:xfrm>
                    <a:prstGeom prst="rect">
                      <a:avLst/>
                    </a:prstGeom>
                    <a:noFill/>
                    <a:ln>
                      <a:noFill/>
                    </a:ln>
                    <a:extLst>
                      <a:ext uri="{53640926-AAD7-44D8-BBD7-CCE9431645EC}">
                        <a14:shadowObscured xmlns:a14="http://schemas.microsoft.com/office/drawing/2010/main"/>
                      </a:ext>
                    </a:extLst>
                  </pic:spPr>
                </pic:pic>
              </a:graphicData>
            </a:graphic>
          </wp:inline>
        </w:drawing>
      </w:r>
    </w:p>
    <w:p w:rsidR="0037475E" w:rsidRDefault="0037475E" w:rsidP="0037475E">
      <w:pPr>
        <w:rPr>
          <w:sz w:val="24"/>
          <w:szCs w:val="24"/>
        </w:rPr>
      </w:pPr>
      <w:r w:rsidRPr="004E3A5C">
        <w:rPr>
          <w:sz w:val="24"/>
          <w:szCs w:val="24"/>
          <w:u w:val="single"/>
        </w:rPr>
        <w:t xml:space="preserve">This Plus That: Life’s Little Equations </w:t>
      </w:r>
      <w:r>
        <w:rPr>
          <w:sz w:val="24"/>
          <w:szCs w:val="24"/>
        </w:rPr>
        <w:t xml:space="preserve">by Amy Krouse Rosenthal </w:t>
      </w:r>
    </w:p>
    <w:p w:rsidR="0037475E" w:rsidRPr="00960F1C" w:rsidRDefault="0037475E" w:rsidP="0037475E">
      <w:pPr>
        <w:rPr>
          <w:sz w:val="24"/>
          <w:szCs w:val="24"/>
        </w:rPr>
      </w:pPr>
      <w:r>
        <w:rPr>
          <w:sz w:val="24"/>
          <w:szCs w:val="24"/>
        </w:rPr>
        <w:t xml:space="preserve">Formative Assessment Ideas: </w:t>
      </w:r>
    </w:p>
    <w:p w:rsidR="0037475E" w:rsidRPr="008E0139" w:rsidRDefault="0037475E" w:rsidP="0037475E">
      <w:pPr>
        <w:pStyle w:val="ColorfulList-Accent11"/>
        <w:numPr>
          <w:ilvl w:val="0"/>
          <w:numId w:val="2"/>
        </w:numPr>
        <w:rPr>
          <w:sz w:val="24"/>
          <w:szCs w:val="24"/>
        </w:rPr>
      </w:pPr>
      <w:r w:rsidRPr="008E0139">
        <w:rPr>
          <w:sz w:val="24"/>
          <w:szCs w:val="24"/>
        </w:rPr>
        <w:t xml:space="preserve">Listening: </w:t>
      </w:r>
      <w:r w:rsidR="00C27723">
        <w:rPr>
          <w:sz w:val="24"/>
          <w:szCs w:val="24"/>
        </w:rPr>
        <w:t xml:space="preserve">Use “Pinch It” activity while the book is read to show comprehension of books equation. </w:t>
      </w:r>
      <w:r w:rsidRPr="008E0139">
        <w:rPr>
          <w:sz w:val="24"/>
          <w:szCs w:val="24"/>
        </w:rPr>
        <w:t>Students listen to anothe</w:t>
      </w:r>
      <w:r>
        <w:rPr>
          <w:sz w:val="24"/>
          <w:szCs w:val="24"/>
        </w:rPr>
        <w:t>r student’s ____+_____ and make</w:t>
      </w:r>
      <w:r w:rsidRPr="008E0139">
        <w:rPr>
          <w:sz w:val="24"/>
          <w:szCs w:val="24"/>
        </w:rPr>
        <w:t xml:space="preserve"> their o</w:t>
      </w:r>
      <w:r>
        <w:rPr>
          <w:sz w:val="24"/>
          <w:szCs w:val="24"/>
        </w:rPr>
        <w:t>w</w:t>
      </w:r>
      <w:r w:rsidRPr="008E0139">
        <w:rPr>
          <w:sz w:val="24"/>
          <w:szCs w:val="24"/>
        </w:rPr>
        <w:t>n sug</w:t>
      </w:r>
      <w:r w:rsidR="00C27723">
        <w:rPr>
          <w:sz w:val="24"/>
          <w:szCs w:val="24"/>
        </w:rPr>
        <w:t>gestion for what it could equal, or pinch it activity if they agree or not.</w:t>
      </w:r>
    </w:p>
    <w:p w:rsidR="0037475E" w:rsidRDefault="0037475E" w:rsidP="0037475E">
      <w:pPr>
        <w:pStyle w:val="ColorfulList-Accent11"/>
        <w:numPr>
          <w:ilvl w:val="0"/>
          <w:numId w:val="2"/>
        </w:numPr>
        <w:rPr>
          <w:sz w:val="24"/>
          <w:szCs w:val="24"/>
        </w:rPr>
      </w:pPr>
      <w:r>
        <w:rPr>
          <w:sz w:val="24"/>
          <w:szCs w:val="24"/>
        </w:rPr>
        <w:t xml:space="preserve">Speaking:  Ask students to turn and talk to partners about why they think ____+_____= _____ (take one from book).  </w:t>
      </w:r>
    </w:p>
    <w:p w:rsidR="0037475E" w:rsidRDefault="0037475E" w:rsidP="0037475E">
      <w:pPr>
        <w:pStyle w:val="ColorfulList-Accent11"/>
        <w:numPr>
          <w:ilvl w:val="0"/>
          <w:numId w:val="2"/>
        </w:numPr>
        <w:rPr>
          <w:sz w:val="24"/>
          <w:szCs w:val="24"/>
        </w:rPr>
      </w:pPr>
      <w:r>
        <w:rPr>
          <w:sz w:val="24"/>
          <w:szCs w:val="24"/>
        </w:rPr>
        <w:t>Reading:  Ask students to read each other’s books or the class book, select their favorite part, and talk about the author’s use of language for example.</w:t>
      </w:r>
    </w:p>
    <w:p w:rsidR="0037475E" w:rsidRPr="008E0139" w:rsidRDefault="0037475E" w:rsidP="0037475E">
      <w:pPr>
        <w:pStyle w:val="ColorfulList-Accent11"/>
        <w:numPr>
          <w:ilvl w:val="0"/>
          <w:numId w:val="2"/>
        </w:numPr>
        <w:rPr>
          <w:sz w:val="24"/>
          <w:szCs w:val="24"/>
        </w:rPr>
      </w:pPr>
      <w:r>
        <w:rPr>
          <w:sz w:val="24"/>
          <w:szCs w:val="24"/>
        </w:rPr>
        <w:t>Writing:</w:t>
      </w:r>
      <w:r w:rsidR="002241B1">
        <w:rPr>
          <w:sz w:val="24"/>
          <w:szCs w:val="24"/>
        </w:rPr>
        <w:t xml:space="preserve">  </w:t>
      </w:r>
      <w:r>
        <w:rPr>
          <w:sz w:val="24"/>
          <w:szCs w:val="24"/>
        </w:rPr>
        <w:t xml:space="preserve">Students write their own equation, then tell about how it makes sense.  </w:t>
      </w:r>
      <w:r w:rsidR="002241B1">
        <w:rPr>
          <w:sz w:val="24"/>
          <w:szCs w:val="24"/>
        </w:rPr>
        <w:t>Start with writing brainstorming lists, then to sentences using the lists.</w:t>
      </w:r>
    </w:p>
    <w:p w:rsidR="002E5F61" w:rsidRDefault="002E5F61" w:rsidP="008165AB">
      <w:pPr>
        <w:rPr>
          <w:sz w:val="24"/>
          <w:szCs w:val="24"/>
        </w:rPr>
      </w:pPr>
    </w:p>
    <w:p w:rsidR="002E5F61" w:rsidRDefault="002E5F61" w:rsidP="008165AB">
      <w:pPr>
        <w:rPr>
          <w:sz w:val="24"/>
          <w:szCs w:val="24"/>
        </w:rPr>
      </w:pPr>
    </w:p>
    <w:p w:rsidR="00960F1C" w:rsidRDefault="0037475E" w:rsidP="008165AB">
      <w:pPr>
        <w:rPr>
          <w:sz w:val="24"/>
          <w:szCs w:val="24"/>
        </w:rPr>
      </w:pPr>
      <w:r>
        <w:rPr>
          <w:noProof/>
          <w:sz w:val="24"/>
          <w:szCs w:val="24"/>
        </w:rPr>
        <w:drawing>
          <wp:inline distT="0" distB="0" distL="0" distR="0">
            <wp:extent cx="1095375" cy="1095375"/>
            <wp:effectExtent l="0" t="0" r="9525" b="9525"/>
            <wp:docPr id="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095375" cy="1095375"/>
                    </a:xfrm>
                    <a:prstGeom prst="rect">
                      <a:avLst/>
                    </a:prstGeom>
                    <a:noFill/>
                    <a:ln>
                      <a:noFill/>
                    </a:ln>
                  </pic:spPr>
                </pic:pic>
              </a:graphicData>
            </a:graphic>
          </wp:inline>
        </w:drawing>
      </w:r>
      <w:r w:rsidR="00CE0304">
        <w:rPr>
          <w:sz w:val="24"/>
          <w:szCs w:val="24"/>
        </w:rPr>
        <w:t xml:space="preserve"> </w:t>
      </w:r>
      <w:r w:rsidR="00CE0304" w:rsidRPr="00CE0304">
        <w:rPr>
          <w:sz w:val="24"/>
          <w:szCs w:val="24"/>
        </w:rPr>
        <w:tab/>
      </w:r>
    </w:p>
    <w:p w:rsidR="008165AB" w:rsidRDefault="008165AB" w:rsidP="00B10397">
      <w:pPr>
        <w:tabs>
          <w:tab w:val="left" w:pos="6390"/>
        </w:tabs>
        <w:rPr>
          <w:sz w:val="24"/>
          <w:szCs w:val="24"/>
        </w:rPr>
      </w:pPr>
      <w:r w:rsidRPr="004E3A5C">
        <w:rPr>
          <w:sz w:val="24"/>
          <w:szCs w:val="24"/>
          <w:u w:val="single"/>
        </w:rPr>
        <w:t>Press Here</w:t>
      </w:r>
      <w:r>
        <w:rPr>
          <w:sz w:val="24"/>
          <w:szCs w:val="24"/>
        </w:rPr>
        <w:t xml:space="preserve"> by Henre Tullet</w:t>
      </w:r>
      <w:r w:rsidR="00B10397">
        <w:rPr>
          <w:sz w:val="24"/>
          <w:szCs w:val="24"/>
        </w:rPr>
        <w:tab/>
      </w:r>
    </w:p>
    <w:p w:rsidR="00960F1C" w:rsidRPr="00960F1C" w:rsidRDefault="00960F1C" w:rsidP="00960F1C">
      <w:pPr>
        <w:rPr>
          <w:sz w:val="24"/>
          <w:szCs w:val="24"/>
        </w:rPr>
      </w:pPr>
      <w:r>
        <w:rPr>
          <w:sz w:val="24"/>
          <w:szCs w:val="24"/>
        </w:rPr>
        <w:t>Formative Assessment Ide</w:t>
      </w:r>
      <w:r w:rsidR="00C77EA9">
        <w:rPr>
          <w:sz w:val="24"/>
          <w:szCs w:val="24"/>
        </w:rPr>
        <w:t>as:</w:t>
      </w:r>
    </w:p>
    <w:p w:rsidR="008E0139" w:rsidRDefault="00960F1C" w:rsidP="008E0139">
      <w:pPr>
        <w:pStyle w:val="ColorfulList-Accent11"/>
        <w:numPr>
          <w:ilvl w:val="0"/>
          <w:numId w:val="2"/>
        </w:numPr>
        <w:rPr>
          <w:sz w:val="24"/>
          <w:szCs w:val="24"/>
        </w:rPr>
      </w:pPr>
      <w:r>
        <w:rPr>
          <w:sz w:val="24"/>
          <w:szCs w:val="24"/>
        </w:rPr>
        <w:t xml:space="preserve">Listening: </w:t>
      </w:r>
      <w:r w:rsidR="00C77EA9">
        <w:rPr>
          <w:sz w:val="24"/>
          <w:szCs w:val="24"/>
        </w:rPr>
        <w:t xml:space="preserve">  This book lends itself to listening intrinsically.  The teacher or another student would read the words and the student would follow the directions of the story.</w:t>
      </w:r>
    </w:p>
    <w:p w:rsidR="00960F1C" w:rsidRPr="008E0139" w:rsidRDefault="00960F1C" w:rsidP="008E0139">
      <w:pPr>
        <w:pStyle w:val="ColorfulList-Accent11"/>
        <w:numPr>
          <w:ilvl w:val="0"/>
          <w:numId w:val="2"/>
        </w:numPr>
        <w:rPr>
          <w:sz w:val="24"/>
          <w:szCs w:val="24"/>
        </w:rPr>
      </w:pPr>
      <w:r w:rsidRPr="008E0139">
        <w:rPr>
          <w:sz w:val="24"/>
          <w:szCs w:val="24"/>
        </w:rPr>
        <w:t>Speaking:</w:t>
      </w:r>
      <w:r w:rsidR="00C77EA9" w:rsidRPr="008E0139">
        <w:rPr>
          <w:sz w:val="24"/>
          <w:szCs w:val="24"/>
        </w:rPr>
        <w:t xml:space="preserve">  Students could design their own “Press Here” book, read it to the class, then tell about how and why they created it.</w:t>
      </w:r>
      <w:r w:rsidR="00871224" w:rsidRPr="008E0139">
        <w:rPr>
          <w:sz w:val="24"/>
          <w:szCs w:val="24"/>
        </w:rPr>
        <w:t xml:space="preserve"> Students can explain their predictions about what the ne</w:t>
      </w:r>
      <w:r w:rsidR="003C1217">
        <w:rPr>
          <w:sz w:val="24"/>
          <w:szCs w:val="24"/>
        </w:rPr>
        <w:t>xt page might look like and why</w:t>
      </w:r>
      <w:r w:rsidR="00B10397">
        <w:rPr>
          <w:sz w:val="24"/>
          <w:szCs w:val="24"/>
        </w:rPr>
        <w:t>, pronunciation; expression</w:t>
      </w:r>
    </w:p>
    <w:p w:rsidR="00960F1C" w:rsidRDefault="00960F1C" w:rsidP="00960F1C">
      <w:pPr>
        <w:pStyle w:val="ColorfulList-Accent11"/>
        <w:numPr>
          <w:ilvl w:val="0"/>
          <w:numId w:val="2"/>
        </w:numPr>
        <w:rPr>
          <w:sz w:val="24"/>
          <w:szCs w:val="24"/>
        </w:rPr>
      </w:pPr>
      <w:r>
        <w:rPr>
          <w:sz w:val="24"/>
          <w:szCs w:val="24"/>
        </w:rPr>
        <w:t>Reading:</w:t>
      </w:r>
      <w:r w:rsidR="00C77EA9">
        <w:rPr>
          <w:sz w:val="24"/>
          <w:szCs w:val="24"/>
        </w:rPr>
        <w:t xml:space="preserve">  Same as above – students would be reading their book or could d</w:t>
      </w:r>
      <w:r w:rsidR="003C1217">
        <w:rPr>
          <w:sz w:val="24"/>
          <w:szCs w:val="24"/>
        </w:rPr>
        <w:t>o a retell of the original book</w:t>
      </w:r>
      <w:r w:rsidR="00B10397">
        <w:rPr>
          <w:sz w:val="24"/>
          <w:szCs w:val="24"/>
        </w:rPr>
        <w:t>, reading fluency- inflected endings</w:t>
      </w:r>
    </w:p>
    <w:p w:rsidR="00960F1C" w:rsidRDefault="00960F1C" w:rsidP="00960F1C">
      <w:pPr>
        <w:pStyle w:val="ColorfulList-Accent11"/>
        <w:numPr>
          <w:ilvl w:val="0"/>
          <w:numId w:val="2"/>
        </w:numPr>
        <w:rPr>
          <w:sz w:val="24"/>
          <w:szCs w:val="24"/>
        </w:rPr>
      </w:pPr>
      <w:r>
        <w:rPr>
          <w:sz w:val="24"/>
          <w:szCs w:val="24"/>
        </w:rPr>
        <w:t>Writing:</w:t>
      </w:r>
      <w:r w:rsidR="00C77EA9">
        <w:rPr>
          <w:sz w:val="24"/>
          <w:szCs w:val="24"/>
        </w:rPr>
        <w:t xml:space="preserve">  Students would be designing their own book and the writing piece of the text could serve as a formative assessment.</w:t>
      </w:r>
    </w:p>
    <w:p w:rsidR="00871224" w:rsidRPr="008E0139" w:rsidRDefault="00871224" w:rsidP="00960F1C">
      <w:pPr>
        <w:pStyle w:val="ColorfulList-Accent11"/>
        <w:numPr>
          <w:ilvl w:val="0"/>
          <w:numId w:val="2"/>
        </w:numPr>
        <w:rPr>
          <w:sz w:val="24"/>
          <w:szCs w:val="24"/>
        </w:rPr>
      </w:pPr>
      <w:r w:rsidRPr="008E0139">
        <w:rPr>
          <w:sz w:val="24"/>
          <w:szCs w:val="24"/>
        </w:rPr>
        <w:t>Math Concepts for primary grades: shapes, colors, patterns, addition, counting by 5s, etc.</w:t>
      </w:r>
    </w:p>
    <w:p w:rsidR="0037475E" w:rsidRDefault="0037475E" w:rsidP="0037475E">
      <w:pPr>
        <w:rPr>
          <w:sz w:val="24"/>
          <w:szCs w:val="24"/>
        </w:rPr>
      </w:pPr>
      <w:r>
        <w:rPr>
          <w:noProof/>
          <w:sz w:val="24"/>
          <w:szCs w:val="24"/>
        </w:rPr>
        <w:lastRenderedPageBreak/>
        <w:drawing>
          <wp:inline distT="0" distB="0" distL="0" distR="0">
            <wp:extent cx="1038225" cy="1038225"/>
            <wp:effectExtent l="0" t="0" r="9525" b="9525"/>
            <wp:docPr id="8"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038225" cy="1038225"/>
                    </a:xfrm>
                    <a:prstGeom prst="rect">
                      <a:avLst/>
                    </a:prstGeom>
                    <a:noFill/>
                    <a:ln>
                      <a:noFill/>
                    </a:ln>
                  </pic:spPr>
                </pic:pic>
              </a:graphicData>
            </a:graphic>
          </wp:inline>
        </w:drawing>
      </w:r>
      <w:r w:rsidRPr="00CE0304">
        <w:rPr>
          <w:sz w:val="24"/>
          <w:szCs w:val="24"/>
        </w:rPr>
        <w:tab/>
      </w:r>
    </w:p>
    <w:p w:rsidR="0037475E" w:rsidRDefault="0037475E" w:rsidP="0037475E">
      <w:pPr>
        <w:rPr>
          <w:sz w:val="24"/>
          <w:szCs w:val="24"/>
        </w:rPr>
      </w:pPr>
      <w:r w:rsidRPr="004E3A5C">
        <w:rPr>
          <w:sz w:val="24"/>
          <w:szCs w:val="24"/>
          <w:u w:val="single"/>
        </w:rPr>
        <w:t>Blackout</w:t>
      </w:r>
      <w:r>
        <w:rPr>
          <w:sz w:val="24"/>
          <w:szCs w:val="24"/>
        </w:rPr>
        <w:t xml:space="preserve"> by John Rocco</w:t>
      </w:r>
    </w:p>
    <w:p w:rsidR="0037475E" w:rsidRPr="00960F1C" w:rsidRDefault="0037475E" w:rsidP="0037475E">
      <w:pPr>
        <w:rPr>
          <w:sz w:val="24"/>
          <w:szCs w:val="24"/>
        </w:rPr>
      </w:pPr>
      <w:r>
        <w:rPr>
          <w:sz w:val="24"/>
          <w:szCs w:val="24"/>
        </w:rPr>
        <w:t xml:space="preserve">Formative Assessment Ideas:  </w:t>
      </w:r>
    </w:p>
    <w:p w:rsidR="0037475E" w:rsidRDefault="0037475E" w:rsidP="0037475E">
      <w:pPr>
        <w:pStyle w:val="ColorfulList-Accent11"/>
        <w:numPr>
          <w:ilvl w:val="0"/>
          <w:numId w:val="2"/>
        </w:numPr>
        <w:rPr>
          <w:sz w:val="24"/>
          <w:szCs w:val="24"/>
        </w:rPr>
      </w:pPr>
      <w:r>
        <w:rPr>
          <w:sz w:val="24"/>
          <w:szCs w:val="24"/>
        </w:rPr>
        <w:t>Listening:  Sequence the story (with or without pictures) and answer higher order thinking questions</w:t>
      </w:r>
      <w:r w:rsidR="003604F0">
        <w:rPr>
          <w:sz w:val="24"/>
          <w:szCs w:val="24"/>
        </w:rPr>
        <w:t>, Total Physical Resp</w:t>
      </w:r>
      <w:r w:rsidR="00B10397">
        <w:rPr>
          <w:sz w:val="24"/>
          <w:szCs w:val="24"/>
        </w:rPr>
        <w:t>onse (TPR) with action words and positional words</w:t>
      </w:r>
    </w:p>
    <w:p w:rsidR="00B10397" w:rsidRDefault="0037475E" w:rsidP="0037475E">
      <w:pPr>
        <w:pStyle w:val="ListParagraph"/>
        <w:numPr>
          <w:ilvl w:val="0"/>
          <w:numId w:val="2"/>
        </w:numPr>
        <w:rPr>
          <w:sz w:val="24"/>
          <w:szCs w:val="24"/>
        </w:rPr>
      </w:pPr>
      <w:r w:rsidRPr="00B10397">
        <w:rPr>
          <w:sz w:val="24"/>
          <w:szCs w:val="24"/>
        </w:rPr>
        <w:t>Speaking:  Retell the story; tell a partner their favorite part with details.</w:t>
      </w:r>
      <w:r w:rsidR="00B10397" w:rsidRPr="00B10397">
        <w:rPr>
          <w:sz w:val="24"/>
          <w:szCs w:val="24"/>
        </w:rPr>
        <w:t xml:space="preserve"> </w:t>
      </w:r>
      <w:r w:rsidRPr="00B10397">
        <w:rPr>
          <w:sz w:val="24"/>
          <w:szCs w:val="24"/>
        </w:rPr>
        <w:t>Use sentence starters and discuss how their lives would be different. ie (If I didn’t have video games/a microwave/a car, ________.).</w:t>
      </w:r>
      <w:r w:rsidR="00B10397" w:rsidRPr="00B10397">
        <w:rPr>
          <w:sz w:val="24"/>
          <w:szCs w:val="24"/>
        </w:rPr>
        <w:t>(Turn &amp; Talk Strategy)</w:t>
      </w:r>
    </w:p>
    <w:p w:rsidR="0037475E" w:rsidRPr="00B10397" w:rsidRDefault="0037475E" w:rsidP="0037475E">
      <w:pPr>
        <w:pStyle w:val="ListParagraph"/>
        <w:numPr>
          <w:ilvl w:val="0"/>
          <w:numId w:val="2"/>
        </w:numPr>
        <w:rPr>
          <w:sz w:val="24"/>
          <w:szCs w:val="24"/>
        </w:rPr>
      </w:pPr>
      <w:r w:rsidRPr="00B10397">
        <w:rPr>
          <w:sz w:val="24"/>
          <w:szCs w:val="24"/>
        </w:rPr>
        <w:t>Reading:  Read aloud the story (depending on reading level) and answer higher order thinking questions in response or complete a story map graphic organizer</w:t>
      </w:r>
      <w:r w:rsidR="00B10397">
        <w:rPr>
          <w:sz w:val="24"/>
          <w:szCs w:val="24"/>
        </w:rPr>
        <w:t>.  Sequence sentences from the story.</w:t>
      </w:r>
    </w:p>
    <w:p w:rsidR="0037475E" w:rsidRDefault="0037475E" w:rsidP="0037475E">
      <w:pPr>
        <w:pStyle w:val="ColorfulList-Accent11"/>
        <w:numPr>
          <w:ilvl w:val="0"/>
          <w:numId w:val="2"/>
        </w:numPr>
        <w:rPr>
          <w:sz w:val="24"/>
          <w:szCs w:val="24"/>
        </w:rPr>
      </w:pPr>
      <w:r>
        <w:rPr>
          <w:sz w:val="24"/>
          <w:szCs w:val="24"/>
        </w:rPr>
        <w:t>Writing:  Write about a time when the lights went out at their house and what they did next; write about what it would be like without a car or running water, etc…</w:t>
      </w:r>
    </w:p>
    <w:p w:rsidR="00B10397" w:rsidRDefault="00B10397" w:rsidP="00B10397">
      <w:pPr>
        <w:pStyle w:val="ColorfulList-Accent11"/>
        <w:rPr>
          <w:sz w:val="24"/>
          <w:szCs w:val="24"/>
        </w:rPr>
      </w:pPr>
    </w:p>
    <w:p w:rsidR="00B10397" w:rsidRDefault="00B10397" w:rsidP="00B10397">
      <w:pPr>
        <w:pStyle w:val="ColorfulList-Accent11"/>
        <w:rPr>
          <w:sz w:val="24"/>
          <w:szCs w:val="24"/>
        </w:rPr>
      </w:pPr>
    </w:p>
    <w:p w:rsidR="00B10397" w:rsidRDefault="00B10397" w:rsidP="00B10397">
      <w:pPr>
        <w:pStyle w:val="ColorfulList-Accent11"/>
        <w:rPr>
          <w:sz w:val="24"/>
          <w:szCs w:val="24"/>
        </w:rPr>
      </w:pPr>
    </w:p>
    <w:p w:rsidR="00B10397" w:rsidRDefault="00B10397" w:rsidP="00B10397">
      <w:pPr>
        <w:pStyle w:val="ColorfulList-Accent11"/>
        <w:rPr>
          <w:sz w:val="24"/>
          <w:szCs w:val="24"/>
        </w:rPr>
      </w:pPr>
    </w:p>
    <w:p w:rsidR="0037475E" w:rsidRDefault="0037475E" w:rsidP="0037475E">
      <w:pPr>
        <w:rPr>
          <w:sz w:val="24"/>
          <w:szCs w:val="24"/>
        </w:rPr>
      </w:pPr>
      <w:r>
        <w:rPr>
          <w:noProof/>
          <w:sz w:val="24"/>
          <w:szCs w:val="24"/>
        </w:rPr>
        <w:drawing>
          <wp:inline distT="0" distB="0" distL="0" distR="0">
            <wp:extent cx="933450" cy="9334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rotWithShape="1">
                    <a:blip r:embed="rId14">
                      <a:extLst>
                        <a:ext uri="{28A0092B-C50C-407E-A947-70E740481C1C}">
                          <a14:useLocalDpi xmlns:a14="http://schemas.microsoft.com/office/drawing/2010/main" val="0"/>
                        </a:ext>
                      </a:extLst>
                    </a:blip>
                    <a:srcRect t="14783" r="14782"/>
                    <a:stretch/>
                  </pic:blipFill>
                  <pic:spPr bwMode="auto">
                    <a:xfrm>
                      <a:off x="0" y="0"/>
                      <a:ext cx="933450" cy="933450"/>
                    </a:xfrm>
                    <a:prstGeom prst="rect">
                      <a:avLst/>
                    </a:prstGeom>
                    <a:noFill/>
                    <a:ln>
                      <a:noFill/>
                    </a:ln>
                    <a:extLst>
                      <a:ext uri="{53640926-AAD7-44D8-BBD7-CCE9431645EC}">
                        <a14:shadowObscured xmlns:a14="http://schemas.microsoft.com/office/drawing/2010/main"/>
                      </a:ext>
                    </a:extLst>
                  </pic:spPr>
                </pic:pic>
              </a:graphicData>
            </a:graphic>
          </wp:inline>
        </w:drawing>
      </w:r>
      <w:r>
        <w:rPr>
          <w:sz w:val="24"/>
          <w:szCs w:val="24"/>
        </w:rPr>
        <w:t xml:space="preserve">    </w:t>
      </w:r>
      <w:r>
        <w:rPr>
          <w:sz w:val="24"/>
          <w:szCs w:val="24"/>
        </w:rPr>
        <w:tab/>
      </w:r>
    </w:p>
    <w:p w:rsidR="0037475E" w:rsidRDefault="0037475E" w:rsidP="0037475E">
      <w:pPr>
        <w:rPr>
          <w:sz w:val="24"/>
          <w:szCs w:val="24"/>
        </w:rPr>
      </w:pPr>
      <w:r w:rsidRPr="004E3A5C">
        <w:rPr>
          <w:sz w:val="24"/>
          <w:szCs w:val="24"/>
          <w:u w:val="single"/>
        </w:rPr>
        <w:t>Perfect Square</w:t>
      </w:r>
      <w:r>
        <w:rPr>
          <w:sz w:val="24"/>
          <w:szCs w:val="24"/>
        </w:rPr>
        <w:t xml:space="preserve"> by Michael Hall</w:t>
      </w:r>
    </w:p>
    <w:p w:rsidR="0037475E" w:rsidRPr="00960F1C" w:rsidRDefault="0037475E" w:rsidP="0037475E">
      <w:pPr>
        <w:rPr>
          <w:sz w:val="24"/>
          <w:szCs w:val="24"/>
        </w:rPr>
      </w:pPr>
      <w:r>
        <w:rPr>
          <w:sz w:val="24"/>
          <w:szCs w:val="24"/>
        </w:rPr>
        <w:t xml:space="preserve">Formative Assessment Ideas:  </w:t>
      </w:r>
    </w:p>
    <w:p w:rsidR="0037475E" w:rsidRDefault="0037475E" w:rsidP="0037475E">
      <w:pPr>
        <w:pStyle w:val="ColorfulList-Accent11"/>
        <w:numPr>
          <w:ilvl w:val="0"/>
          <w:numId w:val="2"/>
        </w:numPr>
        <w:rPr>
          <w:sz w:val="24"/>
          <w:szCs w:val="24"/>
        </w:rPr>
      </w:pPr>
      <w:r>
        <w:rPr>
          <w:sz w:val="24"/>
          <w:szCs w:val="24"/>
        </w:rPr>
        <w:t xml:space="preserve">Listening:   Give students a square piece of paper and then give them directions </w:t>
      </w:r>
      <w:r w:rsidR="00B10397">
        <w:rPr>
          <w:sz w:val="24"/>
          <w:szCs w:val="24"/>
        </w:rPr>
        <w:t xml:space="preserve">orally, </w:t>
      </w:r>
      <w:r>
        <w:rPr>
          <w:sz w:val="24"/>
          <w:szCs w:val="24"/>
        </w:rPr>
        <w:t xml:space="preserve">one step at a time, then adding multi-step directions so that all students have created the same object. </w:t>
      </w:r>
      <w:r w:rsidR="00B10397">
        <w:rPr>
          <w:sz w:val="24"/>
          <w:szCs w:val="24"/>
        </w:rPr>
        <w:t>(Lower level students-one direction at a time, higher level- 2 or more)</w:t>
      </w:r>
    </w:p>
    <w:p w:rsidR="0037475E" w:rsidRDefault="0037475E" w:rsidP="0037475E">
      <w:pPr>
        <w:pStyle w:val="ColorfulList-Accent11"/>
        <w:numPr>
          <w:ilvl w:val="0"/>
          <w:numId w:val="2"/>
        </w:numPr>
        <w:rPr>
          <w:sz w:val="24"/>
          <w:szCs w:val="24"/>
        </w:rPr>
      </w:pPr>
      <w:r>
        <w:rPr>
          <w:sz w:val="24"/>
          <w:szCs w:val="24"/>
        </w:rPr>
        <w:t>Speaking:  Students design their own object out of the square piece of paper then explain what they designed to their partner.</w:t>
      </w:r>
    </w:p>
    <w:p w:rsidR="0037475E" w:rsidRPr="00960F1C" w:rsidRDefault="0037475E" w:rsidP="0037475E">
      <w:pPr>
        <w:pStyle w:val="ColorfulList-Accent11"/>
        <w:numPr>
          <w:ilvl w:val="0"/>
          <w:numId w:val="2"/>
        </w:numPr>
        <w:rPr>
          <w:sz w:val="24"/>
          <w:szCs w:val="24"/>
        </w:rPr>
      </w:pPr>
      <w:r>
        <w:rPr>
          <w:sz w:val="24"/>
          <w:szCs w:val="24"/>
        </w:rPr>
        <w:t>Writing:  Students can write about their new design; Bring in a box for each student and ask them to design something with the box then write about what it is and the process of their design.</w:t>
      </w:r>
    </w:p>
    <w:p w:rsidR="002E5F61" w:rsidRDefault="002E5F61" w:rsidP="00960F1C">
      <w:pPr>
        <w:rPr>
          <w:rFonts w:ascii="Calibri" w:hAnsi="Calibri"/>
          <w:b/>
          <w:sz w:val="28"/>
          <w:szCs w:val="28"/>
        </w:rPr>
      </w:pPr>
    </w:p>
    <w:p w:rsidR="00960F1C" w:rsidRDefault="00960F1C" w:rsidP="00960F1C">
      <w:pPr>
        <w:rPr>
          <w:sz w:val="24"/>
          <w:szCs w:val="24"/>
        </w:rPr>
      </w:pPr>
      <w:r w:rsidRPr="0083613E">
        <w:rPr>
          <w:rFonts w:ascii="Calibri" w:hAnsi="Calibri"/>
          <w:b/>
          <w:sz w:val="28"/>
          <w:szCs w:val="28"/>
        </w:rPr>
        <w:lastRenderedPageBreak/>
        <w:t xml:space="preserve">Other Great Picture Books: </w:t>
      </w:r>
    </w:p>
    <w:p w:rsidR="00960F1C" w:rsidRDefault="00960F1C" w:rsidP="00960F1C">
      <w:pPr>
        <w:rPr>
          <w:sz w:val="24"/>
          <w:szCs w:val="24"/>
        </w:rPr>
      </w:pPr>
      <w:r w:rsidRPr="004E3A5C">
        <w:rPr>
          <w:sz w:val="24"/>
          <w:szCs w:val="24"/>
          <w:u w:val="single"/>
        </w:rPr>
        <w:t xml:space="preserve">City Dog, Country Frog </w:t>
      </w:r>
      <w:r>
        <w:rPr>
          <w:sz w:val="24"/>
          <w:szCs w:val="24"/>
        </w:rPr>
        <w:t>by Mo Willems</w:t>
      </w:r>
    </w:p>
    <w:p w:rsidR="00960F1C" w:rsidRPr="00960F1C" w:rsidRDefault="00960F1C" w:rsidP="00960F1C">
      <w:pPr>
        <w:rPr>
          <w:sz w:val="24"/>
          <w:szCs w:val="24"/>
        </w:rPr>
      </w:pPr>
      <w:r w:rsidRPr="004E3A5C">
        <w:rPr>
          <w:sz w:val="24"/>
          <w:szCs w:val="24"/>
          <w:u w:val="single"/>
        </w:rPr>
        <w:t>Dog in Boots</w:t>
      </w:r>
      <w:r>
        <w:rPr>
          <w:sz w:val="24"/>
          <w:szCs w:val="24"/>
        </w:rPr>
        <w:t xml:space="preserve"> by Greg Gormley</w:t>
      </w:r>
    </w:p>
    <w:p w:rsidR="00960F1C" w:rsidRDefault="00960F1C" w:rsidP="00960F1C">
      <w:pPr>
        <w:rPr>
          <w:sz w:val="24"/>
          <w:szCs w:val="24"/>
        </w:rPr>
      </w:pPr>
      <w:r w:rsidRPr="004E3A5C">
        <w:rPr>
          <w:sz w:val="24"/>
          <w:szCs w:val="24"/>
          <w:u w:val="single"/>
        </w:rPr>
        <w:t>Rah, Rah, Radishes!: A Vegetable Chant</w:t>
      </w:r>
      <w:r>
        <w:rPr>
          <w:sz w:val="24"/>
          <w:szCs w:val="24"/>
        </w:rPr>
        <w:t xml:space="preserve"> by April Pulley Sayre</w:t>
      </w:r>
    </w:p>
    <w:p w:rsidR="00960F1C" w:rsidRDefault="00960F1C" w:rsidP="00960F1C">
      <w:pPr>
        <w:rPr>
          <w:sz w:val="24"/>
          <w:szCs w:val="24"/>
        </w:rPr>
      </w:pPr>
      <w:r>
        <w:rPr>
          <w:sz w:val="24"/>
          <w:szCs w:val="24"/>
          <w:u w:val="single"/>
        </w:rPr>
        <w:t>The Boy from t</w:t>
      </w:r>
      <w:r w:rsidRPr="004E3A5C">
        <w:rPr>
          <w:sz w:val="24"/>
          <w:szCs w:val="24"/>
          <w:u w:val="single"/>
        </w:rPr>
        <w:t>he Dragon Palace</w:t>
      </w:r>
      <w:r>
        <w:rPr>
          <w:sz w:val="24"/>
          <w:szCs w:val="24"/>
        </w:rPr>
        <w:t xml:space="preserve"> by Margaret Read MacDonald</w:t>
      </w:r>
    </w:p>
    <w:p w:rsidR="00960F1C" w:rsidRDefault="00960F1C" w:rsidP="00960F1C">
      <w:pPr>
        <w:rPr>
          <w:sz w:val="24"/>
          <w:szCs w:val="24"/>
        </w:rPr>
      </w:pPr>
      <w:r w:rsidRPr="004E3A5C">
        <w:rPr>
          <w:sz w:val="24"/>
          <w:szCs w:val="24"/>
          <w:u w:val="single"/>
        </w:rPr>
        <w:t>The Runaway Wok</w:t>
      </w:r>
      <w:r>
        <w:rPr>
          <w:sz w:val="24"/>
          <w:szCs w:val="24"/>
        </w:rPr>
        <w:t xml:space="preserve"> by Ying Chang Compestine</w:t>
      </w:r>
    </w:p>
    <w:p w:rsidR="008165AB" w:rsidRPr="0083613E" w:rsidRDefault="008165AB" w:rsidP="008165AB">
      <w:pPr>
        <w:rPr>
          <w:rFonts w:ascii="Calibri" w:hAnsi="Calibri"/>
          <w:b/>
          <w:sz w:val="28"/>
          <w:szCs w:val="28"/>
        </w:rPr>
      </w:pPr>
    </w:p>
    <w:p w:rsidR="008165AB" w:rsidRPr="0083613E" w:rsidRDefault="008165AB" w:rsidP="008165AB">
      <w:pPr>
        <w:rPr>
          <w:rFonts w:ascii="Calibri" w:hAnsi="Calibri"/>
          <w:b/>
          <w:sz w:val="28"/>
          <w:szCs w:val="28"/>
        </w:rPr>
      </w:pPr>
      <w:r w:rsidRPr="0083613E">
        <w:rPr>
          <w:rFonts w:ascii="Calibri" w:hAnsi="Calibri"/>
          <w:b/>
          <w:sz w:val="28"/>
          <w:szCs w:val="28"/>
        </w:rPr>
        <w:t>Poetry:</w:t>
      </w:r>
    </w:p>
    <w:p w:rsidR="008165AB" w:rsidRDefault="008165AB" w:rsidP="008165AB">
      <w:pPr>
        <w:rPr>
          <w:sz w:val="24"/>
          <w:szCs w:val="24"/>
        </w:rPr>
      </w:pPr>
      <w:r w:rsidRPr="004E3A5C">
        <w:rPr>
          <w:sz w:val="24"/>
          <w:szCs w:val="24"/>
          <w:u w:val="single"/>
        </w:rPr>
        <w:t>Dogku</w:t>
      </w:r>
      <w:r>
        <w:rPr>
          <w:sz w:val="24"/>
          <w:szCs w:val="24"/>
        </w:rPr>
        <w:t xml:space="preserve"> by Andrew Clements</w:t>
      </w:r>
    </w:p>
    <w:p w:rsidR="008165AB" w:rsidRDefault="008165AB" w:rsidP="008165AB">
      <w:pPr>
        <w:rPr>
          <w:sz w:val="24"/>
          <w:szCs w:val="24"/>
        </w:rPr>
      </w:pPr>
      <w:r w:rsidRPr="004E3A5C">
        <w:rPr>
          <w:sz w:val="24"/>
          <w:szCs w:val="24"/>
          <w:u w:val="single"/>
        </w:rPr>
        <w:t>Guyku: A Year of Haiku for Boys</w:t>
      </w:r>
      <w:r>
        <w:rPr>
          <w:sz w:val="24"/>
          <w:szCs w:val="24"/>
        </w:rPr>
        <w:t xml:space="preserve"> by Bob Raczka and Peter H. Reynolds</w:t>
      </w:r>
    </w:p>
    <w:p w:rsidR="008165AB" w:rsidRDefault="008165AB" w:rsidP="008165AB">
      <w:pPr>
        <w:rPr>
          <w:sz w:val="24"/>
          <w:szCs w:val="24"/>
        </w:rPr>
      </w:pPr>
      <w:r w:rsidRPr="004E3A5C">
        <w:rPr>
          <w:sz w:val="24"/>
          <w:szCs w:val="24"/>
          <w:u w:val="single"/>
        </w:rPr>
        <w:t>Lemonade and Other Poems Squeezed from a Single Word</w:t>
      </w:r>
      <w:r>
        <w:rPr>
          <w:sz w:val="24"/>
          <w:szCs w:val="24"/>
        </w:rPr>
        <w:t xml:space="preserve"> by Bob Raczka</w:t>
      </w:r>
    </w:p>
    <w:p w:rsidR="008165AB" w:rsidRDefault="008165AB" w:rsidP="008165AB">
      <w:pPr>
        <w:rPr>
          <w:sz w:val="24"/>
          <w:szCs w:val="24"/>
        </w:rPr>
      </w:pPr>
      <w:r w:rsidRPr="004E3A5C">
        <w:rPr>
          <w:sz w:val="24"/>
          <w:szCs w:val="24"/>
          <w:u w:val="single"/>
        </w:rPr>
        <w:t>Poetry for Young People</w:t>
      </w:r>
      <w:r>
        <w:rPr>
          <w:sz w:val="24"/>
          <w:szCs w:val="24"/>
        </w:rPr>
        <w:t xml:space="preserve"> by Maya Angelou</w:t>
      </w:r>
    </w:p>
    <w:p w:rsidR="008165AB" w:rsidRDefault="008165AB" w:rsidP="008165AB">
      <w:pPr>
        <w:rPr>
          <w:sz w:val="24"/>
          <w:szCs w:val="24"/>
        </w:rPr>
      </w:pPr>
      <w:r w:rsidRPr="004E3A5C">
        <w:rPr>
          <w:sz w:val="24"/>
          <w:szCs w:val="24"/>
          <w:u w:val="single"/>
        </w:rPr>
        <w:t>The Wonder Book</w:t>
      </w:r>
      <w:r>
        <w:rPr>
          <w:sz w:val="24"/>
          <w:szCs w:val="24"/>
        </w:rPr>
        <w:t xml:space="preserve"> by Amy Krouse Rosenthal</w:t>
      </w:r>
    </w:p>
    <w:p w:rsidR="008165AB" w:rsidRPr="0083613E" w:rsidRDefault="008165AB" w:rsidP="008165AB">
      <w:pPr>
        <w:rPr>
          <w:rFonts w:ascii="Calibri" w:hAnsi="Calibri"/>
          <w:b/>
          <w:sz w:val="28"/>
          <w:szCs w:val="28"/>
        </w:rPr>
      </w:pPr>
    </w:p>
    <w:p w:rsidR="008165AB" w:rsidRPr="0083613E" w:rsidRDefault="008165AB" w:rsidP="008165AB">
      <w:pPr>
        <w:rPr>
          <w:rFonts w:ascii="Calibri" w:hAnsi="Calibri"/>
          <w:b/>
          <w:sz w:val="28"/>
          <w:szCs w:val="28"/>
        </w:rPr>
      </w:pPr>
      <w:r w:rsidRPr="0083613E">
        <w:rPr>
          <w:rFonts w:ascii="Calibri" w:hAnsi="Calibri"/>
          <w:b/>
          <w:sz w:val="28"/>
          <w:szCs w:val="28"/>
        </w:rPr>
        <w:t>Non-Fiction and Historical Fiction:</w:t>
      </w:r>
    </w:p>
    <w:p w:rsidR="008165AB" w:rsidRDefault="008165AB" w:rsidP="008165AB">
      <w:pPr>
        <w:rPr>
          <w:sz w:val="24"/>
          <w:szCs w:val="24"/>
        </w:rPr>
      </w:pPr>
      <w:r w:rsidRPr="004E3A5C">
        <w:rPr>
          <w:sz w:val="24"/>
          <w:szCs w:val="24"/>
          <w:u w:val="single"/>
        </w:rPr>
        <w:t>Bugs by the Numbers</w:t>
      </w:r>
      <w:r>
        <w:rPr>
          <w:sz w:val="24"/>
          <w:szCs w:val="24"/>
        </w:rPr>
        <w:t xml:space="preserve"> by Sharon Werner and Sarah Forss</w:t>
      </w:r>
    </w:p>
    <w:p w:rsidR="008165AB" w:rsidRDefault="008165AB" w:rsidP="008165AB">
      <w:pPr>
        <w:rPr>
          <w:sz w:val="24"/>
          <w:szCs w:val="24"/>
        </w:rPr>
      </w:pPr>
      <w:r w:rsidRPr="004E3A5C">
        <w:rPr>
          <w:sz w:val="24"/>
          <w:szCs w:val="24"/>
          <w:u w:val="single"/>
        </w:rPr>
        <w:t>Just A Second</w:t>
      </w:r>
      <w:r>
        <w:rPr>
          <w:sz w:val="24"/>
          <w:szCs w:val="24"/>
        </w:rPr>
        <w:t xml:space="preserve"> by Steve Jenkins</w:t>
      </w:r>
    </w:p>
    <w:p w:rsidR="008165AB" w:rsidRDefault="008165AB" w:rsidP="008165AB">
      <w:pPr>
        <w:rPr>
          <w:sz w:val="24"/>
          <w:szCs w:val="24"/>
        </w:rPr>
      </w:pPr>
      <w:r w:rsidRPr="004E3A5C">
        <w:rPr>
          <w:sz w:val="24"/>
          <w:szCs w:val="24"/>
          <w:u w:val="single"/>
        </w:rPr>
        <w:t>Actual Size</w:t>
      </w:r>
      <w:r>
        <w:rPr>
          <w:sz w:val="24"/>
          <w:szCs w:val="24"/>
        </w:rPr>
        <w:t xml:space="preserve"> by Steve Jenkins</w:t>
      </w:r>
    </w:p>
    <w:p w:rsidR="008165AB" w:rsidRDefault="008165AB" w:rsidP="008165AB">
      <w:pPr>
        <w:rPr>
          <w:sz w:val="24"/>
          <w:szCs w:val="24"/>
        </w:rPr>
      </w:pPr>
      <w:r w:rsidRPr="004E3A5C">
        <w:rPr>
          <w:sz w:val="24"/>
          <w:szCs w:val="24"/>
          <w:u w:val="single"/>
        </w:rPr>
        <w:t>We Are The Ship: The Story of Negro League Baseball</w:t>
      </w:r>
      <w:r>
        <w:rPr>
          <w:sz w:val="24"/>
          <w:szCs w:val="24"/>
        </w:rPr>
        <w:t xml:space="preserve"> by Kadir Nelson</w:t>
      </w:r>
    </w:p>
    <w:p w:rsidR="008165AB" w:rsidRDefault="008165AB" w:rsidP="008165AB">
      <w:pPr>
        <w:rPr>
          <w:sz w:val="24"/>
          <w:szCs w:val="24"/>
        </w:rPr>
      </w:pPr>
      <w:r w:rsidRPr="00666792">
        <w:rPr>
          <w:sz w:val="24"/>
          <w:szCs w:val="24"/>
          <w:u w:val="single"/>
        </w:rPr>
        <w:t>A Nation’s Hope: The Story of Boxing Legend Joe Louis</w:t>
      </w:r>
      <w:r>
        <w:rPr>
          <w:sz w:val="24"/>
          <w:szCs w:val="24"/>
        </w:rPr>
        <w:t xml:space="preserve"> by Matt De La Pena</w:t>
      </w:r>
    </w:p>
    <w:p w:rsidR="008165AB" w:rsidRDefault="008165AB" w:rsidP="008165AB">
      <w:pPr>
        <w:rPr>
          <w:sz w:val="24"/>
          <w:szCs w:val="24"/>
        </w:rPr>
      </w:pPr>
      <w:r w:rsidRPr="00666792">
        <w:rPr>
          <w:sz w:val="24"/>
          <w:szCs w:val="24"/>
          <w:u w:val="single"/>
        </w:rPr>
        <w:t>These Hands</w:t>
      </w:r>
      <w:r>
        <w:rPr>
          <w:sz w:val="24"/>
          <w:szCs w:val="24"/>
        </w:rPr>
        <w:t xml:space="preserve"> by Margaret H. Mason</w:t>
      </w:r>
    </w:p>
    <w:p w:rsidR="008165AB" w:rsidRDefault="008165AB" w:rsidP="008165AB">
      <w:pPr>
        <w:rPr>
          <w:sz w:val="24"/>
          <w:szCs w:val="24"/>
        </w:rPr>
      </w:pPr>
      <w:r w:rsidRPr="00666792">
        <w:rPr>
          <w:sz w:val="24"/>
          <w:szCs w:val="24"/>
          <w:u w:val="single"/>
        </w:rPr>
        <w:t>Never Forgotten</w:t>
      </w:r>
      <w:r>
        <w:rPr>
          <w:sz w:val="24"/>
          <w:szCs w:val="24"/>
        </w:rPr>
        <w:t xml:space="preserve"> by Patricia C. McKissack</w:t>
      </w:r>
    </w:p>
    <w:p w:rsidR="008165AB" w:rsidRDefault="008165AB" w:rsidP="008165AB">
      <w:pPr>
        <w:rPr>
          <w:sz w:val="24"/>
          <w:szCs w:val="24"/>
        </w:rPr>
      </w:pPr>
      <w:r w:rsidRPr="00666792">
        <w:rPr>
          <w:sz w:val="24"/>
          <w:szCs w:val="24"/>
          <w:u w:val="single"/>
        </w:rPr>
        <w:t>Me…Jane</w:t>
      </w:r>
      <w:r>
        <w:rPr>
          <w:sz w:val="24"/>
          <w:szCs w:val="24"/>
        </w:rPr>
        <w:t xml:space="preserve"> by Patrick McDonnell</w:t>
      </w:r>
    </w:p>
    <w:p w:rsidR="008165AB" w:rsidRDefault="008165AB" w:rsidP="008165AB">
      <w:pPr>
        <w:rPr>
          <w:sz w:val="24"/>
          <w:szCs w:val="24"/>
        </w:rPr>
      </w:pPr>
      <w:r w:rsidRPr="00666792">
        <w:rPr>
          <w:sz w:val="24"/>
          <w:szCs w:val="24"/>
          <w:u w:val="single"/>
        </w:rPr>
        <w:t>The Watcher: Jane Goodall’s Life with the Chimps</w:t>
      </w:r>
      <w:r>
        <w:rPr>
          <w:sz w:val="24"/>
          <w:szCs w:val="24"/>
        </w:rPr>
        <w:t xml:space="preserve"> by Jeanette Winter</w:t>
      </w:r>
    </w:p>
    <w:p w:rsidR="00871224" w:rsidRPr="008E0139" w:rsidRDefault="008165AB">
      <w:pPr>
        <w:rPr>
          <w:sz w:val="24"/>
          <w:szCs w:val="24"/>
        </w:rPr>
      </w:pPr>
      <w:r w:rsidRPr="00666792">
        <w:rPr>
          <w:sz w:val="24"/>
          <w:szCs w:val="24"/>
          <w:u w:val="single"/>
        </w:rPr>
        <w:t>11 Experiments That Failed</w:t>
      </w:r>
      <w:r>
        <w:rPr>
          <w:sz w:val="24"/>
          <w:szCs w:val="24"/>
        </w:rPr>
        <w:t xml:space="preserve"> by Jenny Offill &amp; Nancy Carpenter</w:t>
      </w:r>
    </w:p>
    <w:sectPr w:rsidR="00871224" w:rsidRPr="008E0139" w:rsidSect="002E5F61">
      <w:footerReference w:type="even" r:id="rId15"/>
      <w:footerReference w:type="default" r:id="rId16"/>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6727" w:rsidRDefault="00D86727" w:rsidP="002650F7">
      <w:pPr>
        <w:spacing w:after="0" w:line="240" w:lineRule="auto"/>
      </w:pPr>
      <w:r>
        <w:separator/>
      </w:r>
    </w:p>
  </w:endnote>
  <w:endnote w:type="continuationSeparator" w:id="0">
    <w:p w:rsidR="00D86727" w:rsidRDefault="00D86727" w:rsidP="002650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F7" w:rsidRDefault="002650F7" w:rsidP="002650F7">
    <w:pPr>
      <w:pStyle w:val="Footer"/>
      <w:tabs>
        <w:tab w:val="clear" w:pos="4320"/>
        <w:tab w:val="clear" w:pos="8640"/>
        <w:tab w:val="center" w:pos="4680"/>
        <w:tab w:val="right" w:pos="9360"/>
      </w:tabs>
    </w:pPr>
    <w:r>
      <w:t>[Type text]</w:t>
    </w:r>
    <w:r>
      <w:tab/>
      <w:t>[Type text]</w:t>
    </w:r>
    <w:r>
      <w:tab/>
      <w:t>[Type text]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0F7" w:rsidRDefault="002650F7" w:rsidP="002650F7">
    <w:pPr>
      <w:pStyle w:val="Footer"/>
      <w:tabs>
        <w:tab w:val="clear" w:pos="4320"/>
        <w:tab w:val="clear" w:pos="8640"/>
        <w:tab w:val="center" w:pos="4680"/>
        <w:tab w:val="right" w:pos="9360"/>
      </w:tabs>
      <w:jc w:val="right"/>
    </w:pPr>
    <w:r>
      <w:t>Created by Keri Jo Brown, Jaime Knight, and Sarah Serrano</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6727" w:rsidRDefault="00D86727" w:rsidP="002650F7">
      <w:pPr>
        <w:spacing w:after="0" w:line="240" w:lineRule="auto"/>
      </w:pPr>
      <w:r>
        <w:separator/>
      </w:r>
    </w:p>
  </w:footnote>
  <w:footnote w:type="continuationSeparator" w:id="0">
    <w:p w:rsidR="00D86727" w:rsidRDefault="00D86727" w:rsidP="002650F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A778E"/>
    <w:multiLevelType w:val="hybridMultilevel"/>
    <w:tmpl w:val="AA1473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C8B4FCC"/>
    <w:multiLevelType w:val="hybridMultilevel"/>
    <w:tmpl w:val="FE2466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5411731"/>
    <w:multiLevelType w:val="hybridMultilevel"/>
    <w:tmpl w:val="E3B40D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5AB"/>
    <w:rsid w:val="0007785D"/>
    <w:rsid w:val="002241B1"/>
    <w:rsid w:val="002650F7"/>
    <w:rsid w:val="002873B3"/>
    <w:rsid w:val="002E5F61"/>
    <w:rsid w:val="003340DE"/>
    <w:rsid w:val="0034055E"/>
    <w:rsid w:val="003604F0"/>
    <w:rsid w:val="0037475E"/>
    <w:rsid w:val="003B4413"/>
    <w:rsid w:val="003C1217"/>
    <w:rsid w:val="003E7606"/>
    <w:rsid w:val="006E30C7"/>
    <w:rsid w:val="007D0C11"/>
    <w:rsid w:val="007F41C2"/>
    <w:rsid w:val="008165AB"/>
    <w:rsid w:val="0083613E"/>
    <w:rsid w:val="00871224"/>
    <w:rsid w:val="008E0139"/>
    <w:rsid w:val="009470A6"/>
    <w:rsid w:val="00960F1C"/>
    <w:rsid w:val="009D7050"/>
    <w:rsid w:val="00B10397"/>
    <w:rsid w:val="00C27723"/>
    <w:rsid w:val="00C77EA9"/>
    <w:rsid w:val="00CE0304"/>
    <w:rsid w:val="00D23922"/>
    <w:rsid w:val="00D86727"/>
    <w:rsid w:val="00E10496"/>
    <w:rsid w:val="00F826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165AB"/>
    <w:pPr>
      <w:spacing w:after="200" w:line="276" w:lineRule="auto"/>
    </w:pPr>
    <w:rPr>
      <w:rFonts w:ascii="Cambria" w:eastAsia="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0304"/>
    <w:pPr>
      <w:spacing w:after="0" w:line="240" w:lineRule="auto"/>
    </w:pPr>
    <w:rPr>
      <w:rFonts w:ascii="Lucida Grande" w:hAnsi="Lucida Grande"/>
      <w:sz w:val="18"/>
      <w:szCs w:val="18"/>
    </w:rPr>
  </w:style>
  <w:style w:type="character" w:customStyle="1" w:styleId="BalloonTextChar">
    <w:name w:val="Balloon Text Char"/>
    <w:link w:val="BalloonText"/>
    <w:uiPriority w:val="99"/>
    <w:semiHidden/>
    <w:rsid w:val="00CE0304"/>
    <w:rPr>
      <w:rFonts w:ascii="Lucida Grande" w:eastAsia="Cambria" w:hAnsi="Lucida Grande" w:cs="Lucida Grande"/>
      <w:sz w:val="18"/>
      <w:szCs w:val="18"/>
      <w:lang w:eastAsia="en-US"/>
    </w:rPr>
  </w:style>
  <w:style w:type="paragraph" w:customStyle="1" w:styleId="ColorfulList-Accent11">
    <w:name w:val="Colorful List - Accent 11"/>
    <w:basedOn w:val="Normal"/>
    <w:uiPriority w:val="34"/>
    <w:qFormat/>
    <w:rsid w:val="00960F1C"/>
    <w:pPr>
      <w:ind w:left="720"/>
      <w:contextualSpacing/>
    </w:pPr>
  </w:style>
  <w:style w:type="paragraph" w:styleId="Header">
    <w:name w:val="header"/>
    <w:basedOn w:val="Normal"/>
    <w:link w:val="HeaderChar"/>
    <w:uiPriority w:val="99"/>
    <w:unhideWhenUsed/>
    <w:rsid w:val="002650F7"/>
    <w:pPr>
      <w:tabs>
        <w:tab w:val="center" w:pos="4320"/>
        <w:tab w:val="right" w:pos="8640"/>
      </w:tabs>
    </w:pPr>
  </w:style>
  <w:style w:type="character" w:customStyle="1" w:styleId="HeaderChar">
    <w:name w:val="Header Char"/>
    <w:link w:val="Header"/>
    <w:uiPriority w:val="99"/>
    <w:rsid w:val="002650F7"/>
    <w:rPr>
      <w:rFonts w:ascii="Cambria" w:eastAsia="Cambria" w:hAnsi="Cambria"/>
      <w:sz w:val="22"/>
      <w:szCs w:val="22"/>
    </w:rPr>
  </w:style>
  <w:style w:type="paragraph" w:styleId="Footer">
    <w:name w:val="footer"/>
    <w:basedOn w:val="Normal"/>
    <w:link w:val="FooterChar"/>
    <w:uiPriority w:val="99"/>
    <w:unhideWhenUsed/>
    <w:rsid w:val="002650F7"/>
    <w:pPr>
      <w:tabs>
        <w:tab w:val="center" w:pos="4320"/>
        <w:tab w:val="right" w:pos="8640"/>
      </w:tabs>
    </w:pPr>
  </w:style>
  <w:style w:type="character" w:customStyle="1" w:styleId="FooterChar">
    <w:name w:val="Footer Char"/>
    <w:link w:val="Footer"/>
    <w:uiPriority w:val="99"/>
    <w:rsid w:val="002650F7"/>
    <w:rPr>
      <w:rFonts w:ascii="Cambria" w:eastAsia="Cambria" w:hAnsi="Cambria"/>
      <w:sz w:val="22"/>
      <w:szCs w:val="22"/>
    </w:rPr>
  </w:style>
  <w:style w:type="paragraph" w:styleId="ListParagraph">
    <w:name w:val="List Paragraph"/>
    <w:basedOn w:val="Normal"/>
    <w:uiPriority w:val="72"/>
    <w:qFormat/>
    <w:rsid w:val="00B1039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8165AB"/>
    <w:pPr>
      <w:spacing w:after="200" w:line="276" w:lineRule="auto"/>
    </w:pPr>
    <w:rPr>
      <w:rFonts w:ascii="Cambria" w:eastAsia="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E0304"/>
    <w:pPr>
      <w:spacing w:after="0" w:line="240" w:lineRule="auto"/>
    </w:pPr>
    <w:rPr>
      <w:rFonts w:ascii="Lucida Grande" w:hAnsi="Lucida Grande"/>
      <w:sz w:val="18"/>
      <w:szCs w:val="18"/>
    </w:rPr>
  </w:style>
  <w:style w:type="character" w:customStyle="1" w:styleId="BalloonTextChar">
    <w:name w:val="Balloon Text Char"/>
    <w:link w:val="BalloonText"/>
    <w:uiPriority w:val="99"/>
    <w:semiHidden/>
    <w:rsid w:val="00CE0304"/>
    <w:rPr>
      <w:rFonts w:ascii="Lucida Grande" w:eastAsia="Cambria" w:hAnsi="Lucida Grande" w:cs="Lucida Grande"/>
      <w:sz w:val="18"/>
      <w:szCs w:val="18"/>
      <w:lang w:eastAsia="en-US"/>
    </w:rPr>
  </w:style>
  <w:style w:type="paragraph" w:customStyle="1" w:styleId="ColorfulList-Accent11">
    <w:name w:val="Colorful List - Accent 11"/>
    <w:basedOn w:val="Normal"/>
    <w:uiPriority w:val="34"/>
    <w:qFormat/>
    <w:rsid w:val="00960F1C"/>
    <w:pPr>
      <w:ind w:left="720"/>
      <w:contextualSpacing/>
    </w:pPr>
  </w:style>
  <w:style w:type="paragraph" w:styleId="Header">
    <w:name w:val="header"/>
    <w:basedOn w:val="Normal"/>
    <w:link w:val="HeaderChar"/>
    <w:uiPriority w:val="99"/>
    <w:unhideWhenUsed/>
    <w:rsid w:val="002650F7"/>
    <w:pPr>
      <w:tabs>
        <w:tab w:val="center" w:pos="4320"/>
        <w:tab w:val="right" w:pos="8640"/>
      </w:tabs>
    </w:pPr>
  </w:style>
  <w:style w:type="character" w:customStyle="1" w:styleId="HeaderChar">
    <w:name w:val="Header Char"/>
    <w:link w:val="Header"/>
    <w:uiPriority w:val="99"/>
    <w:rsid w:val="002650F7"/>
    <w:rPr>
      <w:rFonts w:ascii="Cambria" w:eastAsia="Cambria" w:hAnsi="Cambria"/>
      <w:sz w:val="22"/>
      <w:szCs w:val="22"/>
    </w:rPr>
  </w:style>
  <w:style w:type="paragraph" w:styleId="Footer">
    <w:name w:val="footer"/>
    <w:basedOn w:val="Normal"/>
    <w:link w:val="FooterChar"/>
    <w:uiPriority w:val="99"/>
    <w:unhideWhenUsed/>
    <w:rsid w:val="002650F7"/>
    <w:pPr>
      <w:tabs>
        <w:tab w:val="center" w:pos="4320"/>
        <w:tab w:val="right" w:pos="8640"/>
      </w:tabs>
    </w:pPr>
  </w:style>
  <w:style w:type="character" w:customStyle="1" w:styleId="FooterChar">
    <w:name w:val="Footer Char"/>
    <w:link w:val="Footer"/>
    <w:uiPriority w:val="99"/>
    <w:rsid w:val="002650F7"/>
    <w:rPr>
      <w:rFonts w:ascii="Cambria" w:eastAsia="Cambria" w:hAnsi="Cambria"/>
      <w:sz w:val="22"/>
      <w:szCs w:val="22"/>
    </w:rPr>
  </w:style>
  <w:style w:type="paragraph" w:styleId="ListParagraph">
    <w:name w:val="List Paragraph"/>
    <w:basedOn w:val="Normal"/>
    <w:uiPriority w:val="72"/>
    <w:qFormat/>
    <w:rsid w:val="00B103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5414C6-0880-46F1-A32D-F91B8292E4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821</Words>
  <Characters>4685</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Stafford County Public Schools</Company>
  <LinksUpToDate>false</LinksUpToDate>
  <CharactersWithSpaces>5496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Sarah Serrano</dc:creator>
  <cp:lastModifiedBy>Owner</cp:lastModifiedBy>
  <cp:revision>4</cp:revision>
  <dcterms:created xsi:type="dcterms:W3CDTF">2013-10-13T03:19:00Z</dcterms:created>
  <dcterms:modified xsi:type="dcterms:W3CDTF">2013-10-13T03:22:00Z</dcterms:modified>
</cp:coreProperties>
</file>